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249D4" w14:textId="77777777" w:rsidR="0067331C" w:rsidRPr="00CE6004" w:rsidRDefault="0067331C" w:rsidP="007C5B27">
      <w:pPr>
        <w:jc w:val="both"/>
      </w:pPr>
    </w:p>
    <w:p w14:paraId="0C165F2A" w14:textId="3484D0B3" w:rsidR="0051063E" w:rsidRPr="00CE6004" w:rsidRDefault="0051063E" w:rsidP="0051063E">
      <w:pPr>
        <w:jc w:val="both"/>
      </w:pPr>
      <w:r w:rsidRPr="00CE6004">
        <w:t xml:space="preserve">The Comité Paritaire des Boueurs de la Région de Montréal (hereafter the </w:t>
      </w:r>
      <w:r w:rsidRPr="00CE6004">
        <w:rPr>
          <w:b/>
        </w:rPr>
        <w:t>“Comité Paritaire”</w:t>
      </w:r>
      <w:r w:rsidRPr="00CE6004">
        <w:t xml:space="preserve">) Communications Policy provides a reference and guiding framework for all of the Comité Paritaire’s communications </w:t>
      </w:r>
      <w:r w:rsidR="00CE6004" w:rsidRPr="00CE6004">
        <w:t>initiatives</w:t>
      </w:r>
      <w:r w:rsidRPr="00CE6004">
        <w:t xml:space="preserve">. </w:t>
      </w:r>
    </w:p>
    <w:p w14:paraId="514D9271" w14:textId="77777777" w:rsidR="0051063E" w:rsidRPr="00CE6004" w:rsidRDefault="0051063E" w:rsidP="0051063E">
      <w:pPr>
        <w:jc w:val="both"/>
      </w:pPr>
    </w:p>
    <w:p w14:paraId="27F7DE21" w14:textId="77777777" w:rsidR="0051063E" w:rsidRPr="00CE6004" w:rsidRDefault="0051063E" w:rsidP="0051063E">
      <w:pPr>
        <w:jc w:val="both"/>
        <w:rPr>
          <w:b/>
          <w:bCs/>
        </w:rPr>
      </w:pPr>
      <w:r w:rsidRPr="00CE6004">
        <w:rPr>
          <w:b/>
        </w:rPr>
        <w:t>1. Scope of application</w:t>
      </w:r>
    </w:p>
    <w:p w14:paraId="6B117319" w14:textId="222D4E18" w:rsidR="0051063E" w:rsidRPr="00CE6004" w:rsidRDefault="0051063E" w:rsidP="0051063E">
      <w:pPr>
        <w:jc w:val="both"/>
      </w:pPr>
      <w:r w:rsidRPr="00CE6004">
        <w:t>The Communications Policy serves as a reference framework for daily communications activities and to disseminate verbal and written information. It relates to c</w:t>
      </w:r>
      <w:r w:rsidR="00CE6004" w:rsidRPr="00CE6004">
        <w:t xml:space="preserve">ommunications in the following </w:t>
      </w:r>
      <w:r w:rsidRPr="00CE6004">
        <w:t xml:space="preserve">applications: </w:t>
      </w:r>
    </w:p>
    <w:p w14:paraId="1779817E" w14:textId="77777777" w:rsidR="0051063E" w:rsidRPr="00CE6004" w:rsidRDefault="0051063E" w:rsidP="0051063E">
      <w:pPr>
        <w:pStyle w:val="Paragraphedeliste"/>
        <w:numPr>
          <w:ilvl w:val="0"/>
          <w:numId w:val="15"/>
        </w:numPr>
        <w:jc w:val="both"/>
      </w:pPr>
      <w:r w:rsidRPr="00CE6004">
        <w:t xml:space="preserve">Internal communications; and </w:t>
      </w:r>
    </w:p>
    <w:p w14:paraId="2B69788B" w14:textId="19711487" w:rsidR="0051063E" w:rsidRPr="00CE6004" w:rsidRDefault="0051063E" w:rsidP="0051063E">
      <w:pPr>
        <w:pStyle w:val="Paragraphedeliste"/>
        <w:numPr>
          <w:ilvl w:val="0"/>
          <w:numId w:val="15"/>
        </w:numPr>
        <w:jc w:val="both"/>
      </w:pPr>
      <w:r w:rsidRPr="00CE6004">
        <w:t>External communications</w:t>
      </w:r>
      <w:r w:rsidR="00CE6004">
        <w:t>.</w:t>
      </w:r>
      <w:r w:rsidRPr="00CE6004">
        <w:t xml:space="preserve"> </w:t>
      </w:r>
    </w:p>
    <w:p w14:paraId="08424810" w14:textId="77777777" w:rsidR="0051063E" w:rsidRPr="00CE6004" w:rsidRDefault="0051063E" w:rsidP="0051063E">
      <w:pPr>
        <w:pStyle w:val="Paragraphedeliste"/>
        <w:jc w:val="both"/>
      </w:pPr>
    </w:p>
    <w:p w14:paraId="71D33FF0" w14:textId="77777777" w:rsidR="0051063E" w:rsidRPr="00CE6004" w:rsidRDefault="0051063E" w:rsidP="0051063E">
      <w:pPr>
        <w:jc w:val="both"/>
        <w:rPr>
          <w:b/>
          <w:bCs/>
        </w:rPr>
      </w:pPr>
      <w:r w:rsidRPr="00CE6004">
        <w:rPr>
          <w:b/>
        </w:rPr>
        <w:t xml:space="preserve">2. General objectives </w:t>
      </w:r>
    </w:p>
    <w:p w14:paraId="5048C7E2" w14:textId="77777777" w:rsidR="0051063E" w:rsidRPr="00CE6004" w:rsidRDefault="0051063E" w:rsidP="0051063E">
      <w:pPr>
        <w:pStyle w:val="Paragraphedeliste"/>
        <w:numPr>
          <w:ilvl w:val="0"/>
          <w:numId w:val="16"/>
        </w:numPr>
        <w:jc w:val="both"/>
      </w:pPr>
      <w:r w:rsidRPr="00CE6004">
        <w:t xml:space="preserve">Establish a procedure to regulate how information is disseminated; </w:t>
      </w:r>
    </w:p>
    <w:p w14:paraId="1328FFF2" w14:textId="77777777" w:rsidR="0051063E" w:rsidRPr="00CE6004" w:rsidRDefault="0051063E" w:rsidP="0051063E">
      <w:pPr>
        <w:pStyle w:val="Paragraphedeliste"/>
        <w:numPr>
          <w:ilvl w:val="0"/>
          <w:numId w:val="16"/>
        </w:numPr>
        <w:jc w:val="both"/>
      </w:pPr>
      <w:r w:rsidRPr="00CE6004">
        <w:t xml:space="preserve">Define the roles and responsibilities in terms of communications; </w:t>
      </w:r>
    </w:p>
    <w:p w14:paraId="26EFAE66" w14:textId="77777777" w:rsidR="0051063E" w:rsidRPr="00CE6004" w:rsidRDefault="0051063E" w:rsidP="0051063E">
      <w:pPr>
        <w:pStyle w:val="Paragraphedeliste"/>
        <w:numPr>
          <w:ilvl w:val="0"/>
          <w:numId w:val="16"/>
        </w:numPr>
        <w:jc w:val="both"/>
      </w:pPr>
      <w:r w:rsidRPr="00CE6004">
        <w:t xml:space="preserve">Project a positive image based on responsibility and credibility; and </w:t>
      </w:r>
    </w:p>
    <w:p w14:paraId="54023D78" w14:textId="77777777" w:rsidR="0051063E" w:rsidRPr="00CE6004" w:rsidRDefault="0051063E" w:rsidP="0051063E">
      <w:pPr>
        <w:pStyle w:val="Paragraphedeliste"/>
        <w:numPr>
          <w:ilvl w:val="0"/>
          <w:numId w:val="16"/>
        </w:numPr>
        <w:jc w:val="both"/>
      </w:pPr>
      <w:r w:rsidRPr="00CE6004">
        <w:t>Ensure consistency between Comité Paritaire communications.</w:t>
      </w:r>
    </w:p>
    <w:p w14:paraId="74FD0A32" w14:textId="77777777" w:rsidR="0051063E" w:rsidRPr="00CE6004" w:rsidRDefault="0051063E" w:rsidP="0051063E">
      <w:pPr>
        <w:pStyle w:val="Paragraphedeliste"/>
        <w:jc w:val="both"/>
      </w:pPr>
    </w:p>
    <w:p w14:paraId="2A7D05B2" w14:textId="77777777" w:rsidR="0051063E" w:rsidRPr="00CE6004" w:rsidRDefault="0051063E" w:rsidP="0051063E">
      <w:pPr>
        <w:jc w:val="both"/>
        <w:rPr>
          <w:b/>
          <w:bCs/>
        </w:rPr>
      </w:pPr>
      <w:r w:rsidRPr="00CE6004">
        <w:rPr>
          <w:b/>
        </w:rPr>
        <w:t xml:space="preserve">3. Values </w:t>
      </w:r>
    </w:p>
    <w:p w14:paraId="195035F0" w14:textId="77777777" w:rsidR="0051063E" w:rsidRPr="00CE6004" w:rsidRDefault="0051063E" w:rsidP="0051063E">
      <w:pPr>
        <w:pStyle w:val="Paragraphedeliste"/>
        <w:numPr>
          <w:ilvl w:val="0"/>
          <w:numId w:val="17"/>
        </w:numPr>
        <w:jc w:val="both"/>
      </w:pPr>
      <w:r w:rsidRPr="00CE6004">
        <w:t xml:space="preserve">Information must be disseminated in a manner that is complete, honest and objective; </w:t>
      </w:r>
    </w:p>
    <w:p w14:paraId="3531FB79" w14:textId="77777777" w:rsidR="0051063E" w:rsidRPr="00CE6004" w:rsidRDefault="0051063E" w:rsidP="0051063E">
      <w:pPr>
        <w:pStyle w:val="Paragraphedeliste"/>
        <w:numPr>
          <w:ilvl w:val="0"/>
          <w:numId w:val="17"/>
        </w:numPr>
        <w:jc w:val="both"/>
      </w:pPr>
      <w:r w:rsidRPr="00CE6004">
        <w:t xml:space="preserve">The disseminated information must be relevant, accessible, promptly delivered and adapted to the various types of clientele; and </w:t>
      </w:r>
    </w:p>
    <w:p w14:paraId="59892F24" w14:textId="5910A010" w:rsidR="0051063E" w:rsidRPr="00CE6004" w:rsidRDefault="00CE6004" w:rsidP="0051063E">
      <w:pPr>
        <w:pStyle w:val="Paragraphedeliste"/>
        <w:numPr>
          <w:ilvl w:val="0"/>
          <w:numId w:val="17"/>
        </w:numPr>
        <w:jc w:val="both"/>
      </w:pPr>
      <w:r>
        <w:t xml:space="preserve">The disseminated </w:t>
      </w:r>
      <w:r w:rsidR="0051063E" w:rsidRPr="00CE6004">
        <w:t>information must reflect the values, opinions and needs of the clientele.</w:t>
      </w:r>
    </w:p>
    <w:p w14:paraId="7EE25E47" w14:textId="77777777" w:rsidR="0051063E" w:rsidRPr="00CE6004" w:rsidRDefault="0051063E" w:rsidP="0051063E">
      <w:pPr>
        <w:ind w:firstLine="708"/>
        <w:jc w:val="both"/>
      </w:pPr>
    </w:p>
    <w:p w14:paraId="4D47C0B4" w14:textId="77777777" w:rsidR="0051063E" w:rsidRPr="00CE6004" w:rsidRDefault="0051063E" w:rsidP="0051063E">
      <w:pPr>
        <w:jc w:val="both"/>
        <w:rPr>
          <w:b/>
          <w:bCs/>
        </w:rPr>
      </w:pPr>
      <w:r w:rsidRPr="00CE6004">
        <w:rPr>
          <w:b/>
        </w:rPr>
        <w:t xml:space="preserve">4. Target clientele </w:t>
      </w:r>
    </w:p>
    <w:p w14:paraId="54B89D6B" w14:textId="48E3A812" w:rsidR="0051063E" w:rsidRPr="00CE6004" w:rsidRDefault="00CE6004" w:rsidP="0051063E">
      <w:pPr>
        <w:ind w:firstLine="708"/>
        <w:jc w:val="both"/>
      </w:pPr>
      <w:r>
        <w:t>4.1 Internal clientele:</w:t>
      </w:r>
      <w:r w:rsidR="0051063E" w:rsidRPr="00CE6004">
        <w:t xml:space="preserve"> </w:t>
      </w:r>
    </w:p>
    <w:p w14:paraId="497BFE84" w14:textId="77777777" w:rsidR="0051063E" w:rsidRPr="00CE6004" w:rsidRDefault="0051063E" w:rsidP="0051063E">
      <w:pPr>
        <w:pStyle w:val="Paragraphedeliste"/>
        <w:numPr>
          <w:ilvl w:val="0"/>
          <w:numId w:val="8"/>
        </w:numPr>
        <w:jc w:val="both"/>
      </w:pPr>
      <w:r w:rsidRPr="00CE6004">
        <w:t xml:space="preserve">Board members; and </w:t>
      </w:r>
    </w:p>
    <w:p w14:paraId="34DFF654" w14:textId="77777777" w:rsidR="0051063E" w:rsidRPr="00CE6004" w:rsidRDefault="0051063E" w:rsidP="0051063E">
      <w:pPr>
        <w:pStyle w:val="Paragraphedeliste"/>
        <w:numPr>
          <w:ilvl w:val="0"/>
          <w:numId w:val="8"/>
        </w:numPr>
        <w:jc w:val="both"/>
      </w:pPr>
      <w:r w:rsidRPr="00CE6004">
        <w:t xml:space="preserve">Managers and staff. </w:t>
      </w:r>
    </w:p>
    <w:p w14:paraId="0EF9CF55" w14:textId="77777777" w:rsidR="0051063E" w:rsidRPr="00CE6004" w:rsidRDefault="0051063E" w:rsidP="0051063E">
      <w:pPr>
        <w:ind w:firstLine="708"/>
        <w:jc w:val="both"/>
      </w:pPr>
    </w:p>
    <w:p w14:paraId="2093A90D" w14:textId="77777777" w:rsidR="0051063E" w:rsidRPr="00CE6004" w:rsidRDefault="0051063E" w:rsidP="0051063E">
      <w:pPr>
        <w:ind w:firstLine="708"/>
        <w:jc w:val="both"/>
      </w:pPr>
      <w:r w:rsidRPr="00CE6004">
        <w:t xml:space="preserve">4.2 External clientele: </w:t>
      </w:r>
    </w:p>
    <w:p w14:paraId="5BC921E6" w14:textId="77777777" w:rsidR="0051063E" w:rsidRPr="00CE6004" w:rsidRDefault="0051063E" w:rsidP="0051063E">
      <w:pPr>
        <w:pStyle w:val="Paragraphedeliste"/>
        <w:ind w:firstLine="696"/>
        <w:jc w:val="both"/>
      </w:pPr>
      <w:r w:rsidRPr="00CE6004">
        <w:t>- Employees subject to the Decree Respecting Solid Waste Removal;</w:t>
      </w:r>
    </w:p>
    <w:p w14:paraId="4E266E03" w14:textId="64391FF1" w:rsidR="0051063E" w:rsidRPr="00CE6004" w:rsidRDefault="0051063E" w:rsidP="0051063E">
      <w:pPr>
        <w:ind w:left="708" w:firstLine="708"/>
        <w:jc w:val="both"/>
      </w:pPr>
      <w:r w:rsidRPr="00CE6004">
        <w:t>- Employers subject to the Decree</w:t>
      </w:r>
      <w:r w:rsidR="00CE6004">
        <w:t xml:space="preserve"> Respecting Solid Waste Removal</w:t>
      </w:r>
      <w:r w:rsidRPr="00CE6004">
        <w:t>; and</w:t>
      </w:r>
    </w:p>
    <w:p w14:paraId="335753CA" w14:textId="77777777" w:rsidR="0051063E" w:rsidRPr="00CE6004" w:rsidRDefault="0051063E" w:rsidP="0051063E">
      <w:pPr>
        <w:pStyle w:val="Paragraphedeliste"/>
        <w:ind w:firstLine="696"/>
        <w:jc w:val="both"/>
      </w:pPr>
      <w:r w:rsidRPr="00CE6004">
        <w:lastRenderedPageBreak/>
        <w:t>- The general public.</w:t>
      </w:r>
    </w:p>
    <w:p w14:paraId="38363909" w14:textId="77777777" w:rsidR="0051063E" w:rsidRPr="00CE6004" w:rsidRDefault="0051063E" w:rsidP="0051063E">
      <w:pPr>
        <w:jc w:val="both"/>
      </w:pPr>
    </w:p>
    <w:p w14:paraId="1336E125" w14:textId="77777777" w:rsidR="0051063E" w:rsidRPr="00CE6004" w:rsidRDefault="0051063E" w:rsidP="0051063E">
      <w:pPr>
        <w:jc w:val="both"/>
        <w:rPr>
          <w:b/>
          <w:bCs/>
        </w:rPr>
      </w:pPr>
      <w:r w:rsidRPr="00CE6004">
        <w:rPr>
          <w:b/>
        </w:rPr>
        <w:t xml:space="preserve">5. Communications tools </w:t>
      </w:r>
    </w:p>
    <w:p w14:paraId="3B67F7DF" w14:textId="77777777" w:rsidR="0051063E" w:rsidRPr="00CE6004" w:rsidRDefault="0051063E" w:rsidP="0051063E">
      <w:pPr>
        <w:pStyle w:val="Paragraphedeliste"/>
        <w:numPr>
          <w:ilvl w:val="0"/>
          <w:numId w:val="2"/>
        </w:numPr>
        <w:jc w:val="both"/>
      </w:pPr>
      <w:r w:rsidRPr="00CE6004">
        <w:t xml:space="preserve">Website; </w:t>
      </w:r>
    </w:p>
    <w:p w14:paraId="1E9CFF07" w14:textId="77777777" w:rsidR="0051063E" w:rsidRPr="00CE6004" w:rsidRDefault="0051063E" w:rsidP="0051063E">
      <w:pPr>
        <w:pStyle w:val="Paragraphedeliste"/>
        <w:numPr>
          <w:ilvl w:val="0"/>
          <w:numId w:val="2"/>
        </w:numPr>
        <w:jc w:val="both"/>
      </w:pPr>
      <w:r w:rsidRPr="00CE6004">
        <w:t xml:space="preserve">Official publications; </w:t>
      </w:r>
    </w:p>
    <w:p w14:paraId="07F0814B" w14:textId="77777777" w:rsidR="0051063E" w:rsidRPr="00CE6004" w:rsidRDefault="0051063E" w:rsidP="0051063E">
      <w:pPr>
        <w:pStyle w:val="Paragraphedeliste"/>
        <w:numPr>
          <w:ilvl w:val="0"/>
          <w:numId w:val="2"/>
        </w:numPr>
        <w:jc w:val="both"/>
      </w:pPr>
      <w:r w:rsidRPr="00CE6004">
        <w:t xml:space="preserve">Press releases; </w:t>
      </w:r>
    </w:p>
    <w:p w14:paraId="309CD43E" w14:textId="77777777" w:rsidR="0051063E" w:rsidRPr="00CE6004" w:rsidRDefault="0051063E" w:rsidP="0051063E">
      <w:pPr>
        <w:pStyle w:val="Paragraphedeliste"/>
        <w:numPr>
          <w:ilvl w:val="0"/>
          <w:numId w:val="2"/>
        </w:numPr>
        <w:jc w:val="both"/>
      </w:pPr>
      <w:r w:rsidRPr="00CE6004">
        <w:t xml:space="preserve">Advertisements; </w:t>
      </w:r>
    </w:p>
    <w:p w14:paraId="0B8718A2" w14:textId="77777777" w:rsidR="0051063E" w:rsidRPr="00CE6004" w:rsidRDefault="0051063E" w:rsidP="0051063E">
      <w:pPr>
        <w:pStyle w:val="Paragraphedeliste"/>
        <w:numPr>
          <w:ilvl w:val="0"/>
          <w:numId w:val="2"/>
        </w:numPr>
        <w:jc w:val="both"/>
      </w:pPr>
      <w:r w:rsidRPr="00CE6004">
        <w:t xml:space="preserve">Signage; </w:t>
      </w:r>
    </w:p>
    <w:p w14:paraId="58C8A49D" w14:textId="77777777" w:rsidR="0051063E" w:rsidRPr="00CE6004" w:rsidRDefault="0051063E" w:rsidP="0051063E">
      <w:pPr>
        <w:pStyle w:val="Paragraphedeliste"/>
        <w:numPr>
          <w:ilvl w:val="0"/>
          <w:numId w:val="2"/>
        </w:numPr>
        <w:jc w:val="both"/>
      </w:pPr>
      <w:r w:rsidRPr="00CE6004">
        <w:t xml:space="preserve">Minutes of proceedings; and </w:t>
      </w:r>
    </w:p>
    <w:p w14:paraId="246009DB" w14:textId="77777777" w:rsidR="0051063E" w:rsidRPr="00CE6004" w:rsidRDefault="0051063E" w:rsidP="0051063E">
      <w:pPr>
        <w:pStyle w:val="Paragraphedeliste"/>
        <w:numPr>
          <w:ilvl w:val="0"/>
          <w:numId w:val="2"/>
        </w:numPr>
        <w:jc w:val="both"/>
      </w:pPr>
      <w:r w:rsidRPr="00CE6004">
        <w:t>Social networks.</w:t>
      </w:r>
    </w:p>
    <w:p w14:paraId="1366E2D7" w14:textId="77777777" w:rsidR="0051063E" w:rsidRPr="00CE6004" w:rsidRDefault="0051063E" w:rsidP="0051063E">
      <w:pPr>
        <w:ind w:firstLine="708"/>
        <w:jc w:val="both"/>
      </w:pPr>
    </w:p>
    <w:p w14:paraId="6D190222" w14:textId="77777777" w:rsidR="0051063E" w:rsidRPr="00CE6004" w:rsidRDefault="0051063E" w:rsidP="0051063E">
      <w:pPr>
        <w:jc w:val="both"/>
        <w:rPr>
          <w:b/>
          <w:bCs/>
        </w:rPr>
      </w:pPr>
      <w:r w:rsidRPr="00CE6004">
        <w:rPr>
          <w:b/>
        </w:rPr>
        <w:t>6. Identifying and validating information</w:t>
      </w:r>
    </w:p>
    <w:p w14:paraId="7373BCBF" w14:textId="77777777" w:rsidR="0051063E" w:rsidRPr="00CE6004" w:rsidRDefault="0051063E" w:rsidP="0051063E">
      <w:pPr>
        <w:ind w:firstLine="708"/>
        <w:jc w:val="both"/>
      </w:pPr>
      <w:r w:rsidRPr="00CE6004">
        <w:t xml:space="preserve">6.1 The Comité Paritaire is visually represented by the following logo: </w:t>
      </w:r>
    </w:p>
    <w:p w14:paraId="3A1CE8E4" w14:textId="77777777" w:rsidR="0051063E" w:rsidRPr="00CE6004" w:rsidRDefault="0051063E" w:rsidP="0051063E">
      <w:pPr>
        <w:ind w:firstLine="708"/>
        <w:jc w:val="both"/>
      </w:pPr>
      <w:r w:rsidRPr="00CE6004">
        <w:rPr>
          <w:noProof/>
          <w:lang w:bidi="ar-SA"/>
        </w:rPr>
        <w:drawing>
          <wp:inline distT="0" distB="0" distL="0" distR="0" wp14:anchorId="6D23C53A" wp14:editId="10523FE1">
            <wp:extent cx="762000" cy="762000"/>
            <wp:effectExtent l="0" t="0" r="0" b="0"/>
            <wp:docPr id="1" name="Image 1" descr="Image result for comité paritaire des bou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té paritaire des boue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CFD3E" w14:textId="7E8B5AE8" w:rsidR="0051063E" w:rsidRPr="00CE6004" w:rsidRDefault="0051063E" w:rsidP="00CE6004">
      <w:pPr>
        <w:ind w:left="708"/>
        <w:jc w:val="both"/>
      </w:pPr>
      <w:r w:rsidRPr="00CE6004">
        <w:t xml:space="preserve">This logo appears on all official Comité Paritaire correspondence as well as all documents it produces. </w:t>
      </w:r>
      <w:bookmarkStart w:id="0" w:name="_GoBack"/>
      <w:bookmarkEnd w:id="0"/>
    </w:p>
    <w:p w14:paraId="49CBF024" w14:textId="3E079771" w:rsidR="0051063E" w:rsidRPr="00CE6004" w:rsidRDefault="0051063E" w:rsidP="0051063E">
      <w:pPr>
        <w:ind w:left="708"/>
        <w:jc w:val="both"/>
      </w:pPr>
      <w:r w:rsidRPr="00CE6004">
        <w:t>6.2 Before being disseminated on communications channels, the information must be validated by the general manager or board or directors if necessary.</w:t>
      </w:r>
    </w:p>
    <w:p w14:paraId="2FC883E4" w14:textId="77777777" w:rsidR="0051063E" w:rsidRPr="00CE6004" w:rsidRDefault="0051063E" w:rsidP="0051063E">
      <w:pPr>
        <w:ind w:left="1416"/>
        <w:jc w:val="both"/>
      </w:pPr>
    </w:p>
    <w:p w14:paraId="3A787ED2" w14:textId="77777777" w:rsidR="0051063E" w:rsidRPr="00CE6004" w:rsidRDefault="0051063E" w:rsidP="0051063E">
      <w:pPr>
        <w:jc w:val="both"/>
        <w:rPr>
          <w:b/>
          <w:bCs/>
        </w:rPr>
      </w:pPr>
      <w:r w:rsidRPr="00CE6004">
        <w:rPr>
          <w:b/>
        </w:rPr>
        <w:t xml:space="preserve">7. Entry into force </w:t>
      </w:r>
    </w:p>
    <w:p w14:paraId="15A13E54" w14:textId="3E694D51" w:rsidR="00C47690" w:rsidRPr="00CE6004" w:rsidRDefault="0051063E" w:rsidP="0051063E">
      <w:r w:rsidRPr="00CE6004">
        <w:t>This policy will take effect the moment of its approval by the board of directors.</w:t>
      </w:r>
    </w:p>
    <w:sectPr w:rsidR="00C47690" w:rsidRPr="00CE6004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E57F" w14:textId="77777777" w:rsidR="007D328E" w:rsidRDefault="007D328E" w:rsidP="00466194">
      <w:pPr>
        <w:spacing w:after="0" w:line="240" w:lineRule="auto"/>
      </w:pPr>
      <w:r>
        <w:separator/>
      </w:r>
    </w:p>
  </w:endnote>
  <w:endnote w:type="continuationSeparator" w:id="0">
    <w:p w14:paraId="11AF0242" w14:textId="77777777" w:rsidR="007D328E" w:rsidRDefault="007D328E" w:rsidP="0046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30689" w14:textId="77777777" w:rsidR="007D328E" w:rsidRDefault="007D328E" w:rsidP="00466194">
      <w:pPr>
        <w:spacing w:after="0" w:line="240" w:lineRule="auto"/>
      </w:pPr>
      <w:r>
        <w:separator/>
      </w:r>
    </w:p>
  </w:footnote>
  <w:footnote w:type="continuationSeparator" w:id="0">
    <w:p w14:paraId="161F3B04" w14:textId="77777777" w:rsidR="007D328E" w:rsidRDefault="007D328E" w:rsidP="0046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20704" w14:textId="77777777" w:rsidR="00466194" w:rsidRDefault="00466194">
    <w:pPr>
      <w:pStyle w:val="En-tte"/>
    </w:pPr>
    <w:r>
      <w:rPr>
        <w:noProof/>
        <w:lang w:bidi="ar-SA"/>
      </w:rPr>
      <w:drawing>
        <wp:inline distT="0" distB="0" distL="0" distR="0" wp14:anchorId="5FDE423B" wp14:editId="6C9FBD54">
          <wp:extent cx="762000" cy="762000"/>
          <wp:effectExtent l="0" t="0" r="0" b="0"/>
          <wp:docPr id="2" name="Image 2" descr="Image result for comité paritaire des bou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ité paritaire des bou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9B4"/>
    <w:multiLevelType w:val="hybridMultilevel"/>
    <w:tmpl w:val="76DEC1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5E30E3E4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B39"/>
    <w:multiLevelType w:val="hybridMultilevel"/>
    <w:tmpl w:val="91165F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12577"/>
    <w:multiLevelType w:val="hybridMultilevel"/>
    <w:tmpl w:val="DA5CB692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BC648B"/>
    <w:multiLevelType w:val="hybridMultilevel"/>
    <w:tmpl w:val="E9AE73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077B"/>
    <w:multiLevelType w:val="hybridMultilevel"/>
    <w:tmpl w:val="3D9CD9EC"/>
    <w:lvl w:ilvl="0" w:tplc="5E30E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796"/>
    <w:multiLevelType w:val="hybridMultilevel"/>
    <w:tmpl w:val="F412F71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D3757"/>
    <w:multiLevelType w:val="hybridMultilevel"/>
    <w:tmpl w:val="76900E7A"/>
    <w:lvl w:ilvl="0" w:tplc="0C0C000F">
      <w:start w:val="1"/>
      <w:numFmt w:val="decimal"/>
      <w:lvlText w:val="%1.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FB7560"/>
    <w:multiLevelType w:val="hybridMultilevel"/>
    <w:tmpl w:val="7DE66CF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FD5911"/>
    <w:multiLevelType w:val="hybridMultilevel"/>
    <w:tmpl w:val="51908FD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4F52"/>
    <w:multiLevelType w:val="hybridMultilevel"/>
    <w:tmpl w:val="83EEBA9E"/>
    <w:lvl w:ilvl="0" w:tplc="5E30E3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8714C"/>
    <w:multiLevelType w:val="hybridMultilevel"/>
    <w:tmpl w:val="96F01702"/>
    <w:lvl w:ilvl="0" w:tplc="5E30E3E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D490D3A"/>
    <w:multiLevelType w:val="hybridMultilevel"/>
    <w:tmpl w:val="4B36B814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54361AD"/>
    <w:multiLevelType w:val="hybridMultilevel"/>
    <w:tmpl w:val="4950D5C6"/>
    <w:lvl w:ilvl="0" w:tplc="5E30E3E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936685E"/>
    <w:multiLevelType w:val="hybridMultilevel"/>
    <w:tmpl w:val="6DDC2AC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96099"/>
    <w:multiLevelType w:val="hybridMultilevel"/>
    <w:tmpl w:val="106095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E9C"/>
    <w:multiLevelType w:val="hybridMultilevel"/>
    <w:tmpl w:val="F5881D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204"/>
    <w:multiLevelType w:val="hybridMultilevel"/>
    <w:tmpl w:val="8B442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4"/>
  </w:num>
  <w:num w:numId="13">
    <w:abstractNumId w:val="14"/>
  </w:num>
  <w:num w:numId="14">
    <w:abstractNumId w:val="0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B1"/>
    <w:rsid w:val="00121948"/>
    <w:rsid w:val="002363F1"/>
    <w:rsid w:val="00250CC8"/>
    <w:rsid w:val="00255E50"/>
    <w:rsid w:val="00417840"/>
    <w:rsid w:val="00466194"/>
    <w:rsid w:val="00491699"/>
    <w:rsid w:val="004A03EB"/>
    <w:rsid w:val="0051063E"/>
    <w:rsid w:val="00625F6F"/>
    <w:rsid w:val="0067331C"/>
    <w:rsid w:val="007B6DB0"/>
    <w:rsid w:val="007C5B27"/>
    <w:rsid w:val="007D328E"/>
    <w:rsid w:val="008B1994"/>
    <w:rsid w:val="008E04FE"/>
    <w:rsid w:val="00A242A0"/>
    <w:rsid w:val="00A663B1"/>
    <w:rsid w:val="00C30120"/>
    <w:rsid w:val="00C47690"/>
    <w:rsid w:val="00CE6004"/>
    <w:rsid w:val="00E91CAF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648E"/>
  <w15:chartTrackingRefBased/>
  <w15:docId w15:val="{B6E1817F-339B-48EB-9524-A5F04966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3E"/>
    <w:rPr>
      <w:lang w:val="en-CA" w:eastAsia="en-CA" w:bidi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63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8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6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6194"/>
  </w:style>
  <w:style w:type="paragraph" w:styleId="Pieddepage">
    <w:name w:val="footer"/>
    <w:basedOn w:val="Normal"/>
    <w:link w:val="PieddepageCar"/>
    <w:uiPriority w:val="99"/>
    <w:unhideWhenUsed/>
    <w:rsid w:val="004661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081D19FC614B9729CB778FBD4289" ma:contentTypeVersion="13" ma:contentTypeDescription="Crée un document." ma:contentTypeScope="" ma:versionID="cab51e38e40a6be1b3eadbf820d07675">
  <xsd:schema xmlns:xsd="http://www.w3.org/2001/XMLSchema" xmlns:xs="http://www.w3.org/2001/XMLSchema" xmlns:p="http://schemas.microsoft.com/office/2006/metadata/properties" xmlns:ns2="22e47797-072f-4127-bbf6-f57a44a7cc04" xmlns:ns3="16dfbcaa-c7fc-48bd-95a8-eeaaf8b31ed6" targetNamespace="http://schemas.microsoft.com/office/2006/metadata/properties" ma:root="true" ma:fieldsID="bbfc87a2ccfc0b7a99a2787c0307eb7e" ns2:_="" ns3:_="">
    <xsd:import namespace="22e47797-072f-4127-bbf6-f57a44a7cc04"/>
    <xsd:import namespace="16dfbcaa-c7fc-48bd-95a8-eeaaf8b31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7797-072f-4127-bbf6-f57a44a7c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bcaa-c7fc-48bd-95a8-eeaaf8b3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3369B-9DC5-4E64-81F5-3129C0B9C1C9}"/>
</file>

<file path=customXml/itemProps2.xml><?xml version="1.0" encoding="utf-8"?>
<ds:datastoreItem xmlns:ds="http://schemas.openxmlformats.org/officeDocument/2006/customXml" ds:itemID="{1D28545B-3C50-4946-A4EA-6AAE7B87DF29}"/>
</file>

<file path=customXml/itemProps3.xml><?xml version="1.0" encoding="utf-8"?>
<ds:datastoreItem xmlns:ds="http://schemas.openxmlformats.org/officeDocument/2006/customXml" ds:itemID="{E86C989B-E9E4-4305-B0A5-A7EC8E5AE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proulx</dc:creator>
  <cp:keywords/>
  <dc:description/>
  <cp:lastModifiedBy>Robert Evans Martin</cp:lastModifiedBy>
  <cp:revision>8</cp:revision>
  <cp:lastPrinted>2020-03-11T13:02:00Z</cp:lastPrinted>
  <dcterms:created xsi:type="dcterms:W3CDTF">2020-12-10T17:39:00Z</dcterms:created>
  <dcterms:modified xsi:type="dcterms:W3CDTF">2021-06-10T16:23:00Z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e0292d48-4610-4c3f-a390-17a97d89f13c</vt:lpwstr>
  </property>
  <property fmtid="{D5CDD505-2E9C-101B-9397-08002B2CF9AE}" pid="3" name="ContentTypeId">
    <vt:lpwstr>0x010100C801081D19FC614B9729CB778FBD4289</vt:lpwstr>
  </property>
</Properties>
</file>