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6B63" w14:textId="77777777" w:rsidR="008D5C7A" w:rsidRDefault="008D5C7A" w:rsidP="00F1020D">
      <w:pPr>
        <w:jc w:val="both"/>
        <w:rPr>
          <w:sz w:val="24"/>
          <w:szCs w:val="24"/>
        </w:rPr>
      </w:pPr>
    </w:p>
    <w:p w14:paraId="4F2A8CA1" w14:textId="4C4A6C56" w:rsidR="008D5C7A" w:rsidRPr="00F1020D" w:rsidRDefault="00946C19" w:rsidP="00946C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POLITIQUE D’EMBAUCHE</w:t>
      </w:r>
    </w:p>
    <w:p w14:paraId="28165B9D" w14:textId="4EF9BB45" w:rsidR="00946C19" w:rsidRPr="00F1020D" w:rsidRDefault="00210BE6" w:rsidP="00CA0A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COMITÉ PARITAIRE</w:t>
      </w:r>
      <w:r w:rsidR="00946C19" w:rsidRPr="00F102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DES BOUEURS DE LA RÉGION DE MONTRÉAL</w:t>
      </w:r>
    </w:p>
    <w:p w14:paraId="2E61EA42" w14:textId="77777777" w:rsidR="008D5C7A" w:rsidRDefault="008D5C7A" w:rsidP="00F1020D">
      <w:pPr>
        <w:jc w:val="both"/>
        <w:rPr>
          <w:sz w:val="24"/>
          <w:szCs w:val="24"/>
        </w:rPr>
      </w:pPr>
    </w:p>
    <w:p w14:paraId="7D64C3C9" w14:textId="77777777" w:rsidR="00393432" w:rsidRPr="00946C19" w:rsidRDefault="00393432" w:rsidP="00F1020D">
      <w:pPr>
        <w:jc w:val="both"/>
        <w:rPr>
          <w:sz w:val="24"/>
          <w:szCs w:val="24"/>
        </w:rPr>
      </w:pPr>
      <w:r w:rsidRPr="00F1020D">
        <w:rPr>
          <w:b/>
          <w:bCs/>
          <w:sz w:val="24"/>
          <w:szCs w:val="24"/>
        </w:rPr>
        <w:t>Introduction</w:t>
      </w:r>
      <w:r w:rsidRPr="00946C19">
        <w:rPr>
          <w:sz w:val="24"/>
          <w:szCs w:val="24"/>
        </w:rPr>
        <w:t xml:space="preserve"> </w:t>
      </w:r>
    </w:p>
    <w:p w14:paraId="1DB7DFBF" w14:textId="053A3693" w:rsidR="00393432" w:rsidRPr="00E14895" w:rsidRDefault="00393432" w:rsidP="00F1020D">
      <w:pPr>
        <w:jc w:val="both"/>
        <w:rPr>
          <w:sz w:val="24"/>
          <w:szCs w:val="24"/>
        </w:rPr>
      </w:pPr>
      <w:r w:rsidRPr="00E14895">
        <w:rPr>
          <w:sz w:val="24"/>
          <w:szCs w:val="24"/>
        </w:rPr>
        <w:t xml:space="preserve">Le Comité </w:t>
      </w:r>
      <w:r w:rsidR="00946C19">
        <w:rPr>
          <w:sz w:val="24"/>
          <w:szCs w:val="24"/>
        </w:rPr>
        <w:t>p</w:t>
      </w:r>
      <w:r w:rsidRPr="00E14895">
        <w:rPr>
          <w:sz w:val="24"/>
          <w:szCs w:val="24"/>
        </w:rPr>
        <w:t xml:space="preserve">aritaire des </w:t>
      </w:r>
      <w:r w:rsidR="00946C19">
        <w:rPr>
          <w:sz w:val="24"/>
          <w:szCs w:val="24"/>
        </w:rPr>
        <w:t>b</w:t>
      </w:r>
      <w:r w:rsidRPr="00E14895">
        <w:rPr>
          <w:sz w:val="24"/>
          <w:szCs w:val="24"/>
        </w:rPr>
        <w:t>oueurs</w:t>
      </w:r>
      <w:r w:rsidR="00946C19">
        <w:rPr>
          <w:sz w:val="24"/>
          <w:szCs w:val="24"/>
        </w:rPr>
        <w:t xml:space="preserve"> de la région de Montréal</w:t>
      </w:r>
      <w:r w:rsidR="0063482B">
        <w:rPr>
          <w:sz w:val="24"/>
          <w:szCs w:val="24"/>
        </w:rPr>
        <w:t xml:space="preserve"> (ci-après « </w:t>
      </w:r>
      <w:r w:rsidR="0063482B" w:rsidRPr="00F1020D">
        <w:rPr>
          <w:b/>
          <w:bCs/>
          <w:sz w:val="24"/>
          <w:szCs w:val="24"/>
        </w:rPr>
        <w:t>Comité</w:t>
      </w:r>
      <w:r w:rsidR="0063482B">
        <w:rPr>
          <w:b/>
          <w:bCs/>
          <w:sz w:val="24"/>
          <w:szCs w:val="24"/>
        </w:rPr>
        <w:t> </w:t>
      </w:r>
      <w:r w:rsidR="0063482B" w:rsidRPr="00F1020D">
        <w:rPr>
          <w:b/>
          <w:bCs/>
          <w:sz w:val="24"/>
          <w:szCs w:val="24"/>
        </w:rPr>
        <w:t>paritaire</w:t>
      </w:r>
      <w:r w:rsidR="0063482B">
        <w:rPr>
          <w:sz w:val="24"/>
          <w:szCs w:val="24"/>
        </w:rPr>
        <w:t> »)</w:t>
      </w:r>
      <w:r w:rsidRPr="00E14895">
        <w:rPr>
          <w:sz w:val="24"/>
          <w:szCs w:val="24"/>
        </w:rPr>
        <w:t xml:space="preserve"> souhaite embaucher du personnel compétent, capable de s’intégrer </w:t>
      </w:r>
      <w:r w:rsidR="00946C19">
        <w:rPr>
          <w:sz w:val="24"/>
          <w:szCs w:val="24"/>
        </w:rPr>
        <w:t>au sein de cette</w:t>
      </w:r>
      <w:r w:rsidRPr="00E14895">
        <w:rPr>
          <w:sz w:val="24"/>
          <w:szCs w:val="24"/>
        </w:rPr>
        <w:t xml:space="preserve"> organisation et ce, sans égard à </w:t>
      </w:r>
      <w:r w:rsidR="0039089F" w:rsidRPr="00E14895">
        <w:rPr>
          <w:sz w:val="24"/>
          <w:szCs w:val="24"/>
        </w:rPr>
        <w:t>la nationalité, le sexe, la religion, etc.</w:t>
      </w:r>
    </w:p>
    <w:p w14:paraId="320F6141" w14:textId="77777777" w:rsidR="00393432" w:rsidRPr="00E14895" w:rsidRDefault="00393432" w:rsidP="00F1020D">
      <w:pPr>
        <w:jc w:val="both"/>
        <w:rPr>
          <w:sz w:val="24"/>
          <w:szCs w:val="24"/>
        </w:rPr>
      </w:pPr>
    </w:p>
    <w:p w14:paraId="1312BD4D" w14:textId="77777777" w:rsidR="0039089F" w:rsidRPr="00F1020D" w:rsidRDefault="0039089F" w:rsidP="00F1020D">
      <w:pPr>
        <w:jc w:val="both"/>
        <w:rPr>
          <w:b/>
          <w:bCs/>
          <w:sz w:val="24"/>
          <w:szCs w:val="24"/>
        </w:rPr>
      </w:pPr>
      <w:r w:rsidRPr="00F1020D">
        <w:rPr>
          <w:b/>
          <w:bCs/>
          <w:sz w:val="24"/>
          <w:szCs w:val="24"/>
        </w:rPr>
        <w:t>1-</w:t>
      </w:r>
      <w:r w:rsidR="00393432" w:rsidRPr="00F1020D">
        <w:rPr>
          <w:b/>
          <w:bCs/>
          <w:sz w:val="24"/>
          <w:szCs w:val="24"/>
        </w:rPr>
        <w:t>Fondements de la politique</w:t>
      </w:r>
    </w:p>
    <w:p w14:paraId="62052FBC" w14:textId="1752BAA3" w:rsidR="0039089F" w:rsidRPr="00E14895" w:rsidRDefault="00393432" w:rsidP="00946C19">
      <w:pPr>
        <w:tabs>
          <w:tab w:val="left" w:pos="7655"/>
        </w:tabs>
        <w:jc w:val="both"/>
        <w:rPr>
          <w:rFonts w:cs="Arial"/>
          <w:bCs/>
          <w:sz w:val="24"/>
          <w:szCs w:val="24"/>
        </w:rPr>
      </w:pPr>
      <w:r w:rsidRPr="00E14895">
        <w:rPr>
          <w:sz w:val="24"/>
          <w:szCs w:val="24"/>
        </w:rPr>
        <w:t xml:space="preserve">La </w:t>
      </w:r>
      <w:r w:rsidR="00946C19">
        <w:rPr>
          <w:sz w:val="24"/>
          <w:szCs w:val="24"/>
        </w:rPr>
        <w:t>P</w:t>
      </w:r>
      <w:r w:rsidRPr="00E14895">
        <w:rPr>
          <w:sz w:val="24"/>
          <w:szCs w:val="24"/>
        </w:rPr>
        <w:t xml:space="preserve">olitique d’embauche </w:t>
      </w:r>
      <w:r w:rsidR="0039089F" w:rsidRPr="00E14895">
        <w:rPr>
          <w:sz w:val="24"/>
          <w:szCs w:val="24"/>
        </w:rPr>
        <w:t>vise la réalisation de notre mission qui est de</w:t>
      </w:r>
      <w:bookmarkStart w:id="0" w:name="_Hlk496598447"/>
      <w:r w:rsidR="0039089F" w:rsidRPr="00E14895">
        <w:rPr>
          <w:rFonts w:cs="Arial"/>
          <w:bCs/>
          <w:sz w:val="24"/>
          <w:szCs w:val="24"/>
        </w:rPr>
        <w:t xml:space="preserve"> veiller à l’application du </w:t>
      </w:r>
      <w:r w:rsidR="00946C19">
        <w:rPr>
          <w:rFonts w:cs="Arial"/>
          <w:bCs/>
          <w:sz w:val="24"/>
          <w:szCs w:val="24"/>
        </w:rPr>
        <w:t>D</w:t>
      </w:r>
      <w:r w:rsidR="0039089F" w:rsidRPr="00E14895">
        <w:rPr>
          <w:rFonts w:cs="Arial"/>
          <w:bCs/>
          <w:sz w:val="24"/>
          <w:szCs w:val="24"/>
        </w:rPr>
        <w:t xml:space="preserve">écret sur l’enlèvement des déchets solides de la région de Montréal. </w:t>
      </w:r>
    </w:p>
    <w:bookmarkEnd w:id="0"/>
    <w:p w14:paraId="7C053335" w14:textId="6737742B" w:rsidR="0039089F" w:rsidRPr="00E14895" w:rsidRDefault="00393432" w:rsidP="00F1020D">
      <w:pPr>
        <w:jc w:val="both"/>
        <w:rPr>
          <w:sz w:val="24"/>
          <w:szCs w:val="24"/>
        </w:rPr>
      </w:pPr>
      <w:r w:rsidRPr="00E14895">
        <w:rPr>
          <w:sz w:val="24"/>
          <w:szCs w:val="24"/>
        </w:rPr>
        <w:t xml:space="preserve">La </w:t>
      </w:r>
      <w:r w:rsidR="00946C19">
        <w:rPr>
          <w:sz w:val="24"/>
          <w:szCs w:val="24"/>
        </w:rPr>
        <w:t>P</w:t>
      </w:r>
      <w:r w:rsidRPr="00E14895">
        <w:rPr>
          <w:sz w:val="24"/>
          <w:szCs w:val="24"/>
        </w:rPr>
        <w:t>olitique d’embauche expose les fondements qui supportent les stratégies, processus ou procédures :</w:t>
      </w:r>
    </w:p>
    <w:p w14:paraId="1122BC27" w14:textId="0DB7240B" w:rsidR="00946C19" w:rsidRPr="00F1020D" w:rsidRDefault="00393432" w:rsidP="00F1020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>de formulation des besoins en personnel de la part des divers services à l’interne</w:t>
      </w:r>
      <w:r w:rsidR="00946C19">
        <w:rPr>
          <w:sz w:val="24"/>
          <w:szCs w:val="24"/>
        </w:rPr>
        <w:t> </w:t>
      </w:r>
      <w:r w:rsidRPr="00F1020D">
        <w:rPr>
          <w:sz w:val="24"/>
          <w:szCs w:val="24"/>
        </w:rPr>
        <w:t xml:space="preserve">; </w:t>
      </w:r>
    </w:p>
    <w:p w14:paraId="0C14E708" w14:textId="677A4629" w:rsidR="00946C19" w:rsidRPr="00F1020D" w:rsidRDefault="00393432" w:rsidP="00F1020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de publication des offres d’emploi ; </w:t>
      </w:r>
    </w:p>
    <w:p w14:paraId="42AE4398" w14:textId="04FE911B" w:rsidR="00946C19" w:rsidRPr="00F1020D" w:rsidRDefault="00393432" w:rsidP="00F1020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de sélection et d’embauche des candidats ; </w:t>
      </w:r>
    </w:p>
    <w:p w14:paraId="4AAF6156" w14:textId="35116DEF" w:rsidR="00393432" w:rsidRPr="00F1020D" w:rsidRDefault="00393432" w:rsidP="00F1020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d’accueil, d’information et de formation des nouveaux employés. </w:t>
      </w:r>
    </w:p>
    <w:p w14:paraId="4535EC25" w14:textId="70D7458F" w:rsidR="00393432" w:rsidRPr="00E14895" w:rsidRDefault="00393432" w:rsidP="00F1020D">
      <w:pPr>
        <w:jc w:val="both"/>
        <w:rPr>
          <w:sz w:val="24"/>
          <w:szCs w:val="24"/>
        </w:rPr>
      </w:pPr>
      <w:r w:rsidRPr="00E14895">
        <w:rPr>
          <w:sz w:val="24"/>
          <w:szCs w:val="24"/>
        </w:rPr>
        <w:t xml:space="preserve">La </w:t>
      </w:r>
      <w:r w:rsidR="00946C19">
        <w:rPr>
          <w:sz w:val="24"/>
          <w:szCs w:val="24"/>
        </w:rPr>
        <w:t>P</w:t>
      </w:r>
      <w:r w:rsidRPr="00E14895">
        <w:rPr>
          <w:sz w:val="24"/>
          <w:szCs w:val="24"/>
        </w:rPr>
        <w:t>olitique d’embauche vise également à ce que le recrutement des ressources humaines soit réalisé en conformité avec les valeurs importantes</w:t>
      </w:r>
      <w:r w:rsidR="00946C19">
        <w:rPr>
          <w:sz w:val="24"/>
          <w:szCs w:val="24"/>
        </w:rPr>
        <w:t xml:space="preserve"> de l’organisme</w:t>
      </w:r>
      <w:r w:rsidRPr="00E14895">
        <w:rPr>
          <w:sz w:val="24"/>
          <w:szCs w:val="24"/>
        </w:rPr>
        <w:t>, tel</w:t>
      </w:r>
      <w:r w:rsidR="00946C19">
        <w:rPr>
          <w:sz w:val="24"/>
          <w:szCs w:val="24"/>
        </w:rPr>
        <w:t>le</w:t>
      </w:r>
      <w:r w:rsidRPr="00E14895">
        <w:rPr>
          <w:sz w:val="24"/>
          <w:szCs w:val="24"/>
        </w:rPr>
        <w:t xml:space="preserve">s que la </w:t>
      </w:r>
      <w:r w:rsidR="0039089F" w:rsidRPr="00E14895">
        <w:rPr>
          <w:sz w:val="24"/>
          <w:szCs w:val="24"/>
        </w:rPr>
        <w:t>non-discrimination</w:t>
      </w:r>
      <w:r w:rsidRPr="00E14895">
        <w:rPr>
          <w:sz w:val="24"/>
          <w:szCs w:val="24"/>
        </w:rPr>
        <w:t xml:space="preserve"> </w:t>
      </w:r>
      <w:r w:rsidR="00946C19">
        <w:rPr>
          <w:sz w:val="24"/>
          <w:szCs w:val="24"/>
        </w:rPr>
        <w:t>et</w:t>
      </w:r>
      <w:r w:rsidR="00946C19" w:rsidRPr="00E14895">
        <w:rPr>
          <w:sz w:val="24"/>
          <w:szCs w:val="24"/>
        </w:rPr>
        <w:t xml:space="preserve"> </w:t>
      </w:r>
      <w:r w:rsidRPr="00E14895">
        <w:rPr>
          <w:sz w:val="24"/>
          <w:szCs w:val="24"/>
        </w:rPr>
        <w:t xml:space="preserve">le respect de la diversité culturelle, </w:t>
      </w:r>
      <w:r w:rsidR="00946C19">
        <w:rPr>
          <w:sz w:val="24"/>
          <w:szCs w:val="24"/>
        </w:rPr>
        <w:t xml:space="preserve">qui sont </w:t>
      </w:r>
      <w:r w:rsidRPr="00E14895">
        <w:rPr>
          <w:sz w:val="24"/>
          <w:szCs w:val="24"/>
        </w:rPr>
        <w:t xml:space="preserve">chères aux dirigeants et </w:t>
      </w:r>
      <w:r w:rsidR="0007052B">
        <w:rPr>
          <w:sz w:val="24"/>
          <w:szCs w:val="24"/>
        </w:rPr>
        <w:t xml:space="preserve">aux </w:t>
      </w:r>
      <w:r w:rsidRPr="00E14895">
        <w:rPr>
          <w:sz w:val="24"/>
          <w:szCs w:val="24"/>
        </w:rPr>
        <w:t xml:space="preserve">employés </w:t>
      </w:r>
      <w:r w:rsidR="0039089F" w:rsidRPr="00E14895">
        <w:rPr>
          <w:sz w:val="24"/>
          <w:szCs w:val="24"/>
        </w:rPr>
        <w:t xml:space="preserve">du Comité </w:t>
      </w:r>
      <w:r w:rsidR="00946C19">
        <w:rPr>
          <w:sz w:val="24"/>
          <w:szCs w:val="24"/>
        </w:rPr>
        <w:t>p</w:t>
      </w:r>
      <w:r w:rsidR="0039089F" w:rsidRPr="00E14895">
        <w:rPr>
          <w:sz w:val="24"/>
          <w:szCs w:val="24"/>
        </w:rPr>
        <w:t>aritaire.</w:t>
      </w:r>
    </w:p>
    <w:p w14:paraId="40B1215B" w14:textId="4389330D" w:rsidR="0039089F" w:rsidRPr="00E14895" w:rsidRDefault="00393432" w:rsidP="00F1020D">
      <w:pPr>
        <w:jc w:val="both"/>
        <w:rPr>
          <w:sz w:val="24"/>
          <w:szCs w:val="24"/>
        </w:rPr>
      </w:pPr>
      <w:r w:rsidRPr="00E14895">
        <w:rPr>
          <w:sz w:val="24"/>
          <w:szCs w:val="24"/>
        </w:rPr>
        <w:t xml:space="preserve">La </w:t>
      </w:r>
      <w:r w:rsidR="0007052B">
        <w:rPr>
          <w:sz w:val="24"/>
          <w:szCs w:val="24"/>
        </w:rPr>
        <w:t>P</w:t>
      </w:r>
      <w:r w:rsidRPr="00E14895">
        <w:rPr>
          <w:sz w:val="24"/>
          <w:szCs w:val="24"/>
        </w:rPr>
        <w:t xml:space="preserve">olitique d’embauche </w:t>
      </w:r>
      <w:r w:rsidR="0039089F" w:rsidRPr="00E14895">
        <w:rPr>
          <w:sz w:val="24"/>
          <w:szCs w:val="24"/>
        </w:rPr>
        <w:t xml:space="preserve">du Comité </w:t>
      </w:r>
      <w:r w:rsidR="0007052B">
        <w:rPr>
          <w:sz w:val="24"/>
          <w:szCs w:val="24"/>
        </w:rPr>
        <w:t>p</w:t>
      </w:r>
      <w:r w:rsidR="0039089F" w:rsidRPr="00E14895">
        <w:rPr>
          <w:sz w:val="24"/>
          <w:szCs w:val="24"/>
        </w:rPr>
        <w:t>aritaire</w:t>
      </w:r>
      <w:r w:rsidRPr="00E14895">
        <w:rPr>
          <w:sz w:val="24"/>
          <w:szCs w:val="24"/>
        </w:rPr>
        <w:t xml:space="preserve">, sans restreindre la généralité de ce qui précède, engage </w:t>
      </w:r>
      <w:r w:rsidR="0007052B">
        <w:rPr>
          <w:sz w:val="24"/>
          <w:szCs w:val="24"/>
        </w:rPr>
        <w:t>celui-ci</w:t>
      </w:r>
      <w:r w:rsidR="00F1020D">
        <w:rPr>
          <w:sz w:val="24"/>
          <w:szCs w:val="24"/>
        </w:rPr>
        <w:t xml:space="preserve"> </w:t>
      </w:r>
      <w:r w:rsidRPr="00E14895">
        <w:rPr>
          <w:sz w:val="24"/>
          <w:szCs w:val="24"/>
        </w:rPr>
        <w:t xml:space="preserve">à respecter et à agir en conformité avec les lois et règlements suivants : </w:t>
      </w:r>
    </w:p>
    <w:p w14:paraId="45DC749B" w14:textId="2C088DAC" w:rsidR="0007052B" w:rsidRPr="00F1020D" w:rsidRDefault="00393432" w:rsidP="00F1020D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les Chartes des droits et libertés de la personne; </w:t>
      </w:r>
    </w:p>
    <w:p w14:paraId="7665CD49" w14:textId="499737FD" w:rsidR="0007052B" w:rsidRPr="00F1020D" w:rsidRDefault="00393432" w:rsidP="00F1020D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la Loi sur les normes du travail; </w:t>
      </w:r>
    </w:p>
    <w:p w14:paraId="0ADB36ED" w14:textId="799F8065" w:rsidR="0007052B" w:rsidRPr="00F1020D" w:rsidRDefault="00393432" w:rsidP="00F1020D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 la Loi sur la santé et sécurité du travail;</w:t>
      </w:r>
    </w:p>
    <w:p w14:paraId="531B65AB" w14:textId="5E12C0D6" w:rsidR="0007052B" w:rsidRPr="00F1020D" w:rsidRDefault="00393432" w:rsidP="00F1020D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le Code du travail; </w:t>
      </w:r>
    </w:p>
    <w:p w14:paraId="2A9B5550" w14:textId="1A703D90" w:rsidR="0007052B" w:rsidRPr="00F1020D" w:rsidRDefault="00393432" w:rsidP="00F1020D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la Loi sur l’égalité en matière d’emploi; </w:t>
      </w:r>
    </w:p>
    <w:p w14:paraId="3B84AD30" w14:textId="2F2988DE" w:rsidR="0007052B" w:rsidRPr="00F1020D" w:rsidRDefault="00393432" w:rsidP="00F1020D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>la Loi assurant l’exercice des droits des personnes handicapées;</w:t>
      </w:r>
    </w:p>
    <w:p w14:paraId="5E2A829B" w14:textId="796CDCB4" w:rsidR="0007052B" w:rsidRPr="00F1020D" w:rsidRDefault="00393432" w:rsidP="00F1020D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l’interprétation de la Loi sur les normes du travail, portant sur le harcèlement psychologique. </w:t>
      </w:r>
    </w:p>
    <w:p w14:paraId="73EA5880" w14:textId="4360B8F2" w:rsidR="00393432" w:rsidRPr="00F1020D" w:rsidRDefault="00393432" w:rsidP="00F1020D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lastRenderedPageBreak/>
        <w:t xml:space="preserve">toutes autres lois </w:t>
      </w:r>
      <w:r w:rsidR="0007052B">
        <w:rPr>
          <w:sz w:val="24"/>
          <w:szCs w:val="24"/>
        </w:rPr>
        <w:t xml:space="preserve">auxquelles </w:t>
      </w:r>
      <w:r w:rsidR="00663A74" w:rsidRPr="00F1020D">
        <w:rPr>
          <w:sz w:val="24"/>
          <w:szCs w:val="24"/>
        </w:rPr>
        <w:t>le Comité</w:t>
      </w:r>
      <w:r w:rsidR="0007052B">
        <w:rPr>
          <w:sz w:val="24"/>
          <w:szCs w:val="24"/>
        </w:rPr>
        <w:t> p</w:t>
      </w:r>
      <w:r w:rsidR="00663A74" w:rsidRPr="00F1020D">
        <w:rPr>
          <w:sz w:val="24"/>
          <w:szCs w:val="24"/>
        </w:rPr>
        <w:t>aritaire</w:t>
      </w:r>
      <w:r w:rsidRPr="00F1020D">
        <w:rPr>
          <w:sz w:val="24"/>
          <w:szCs w:val="24"/>
        </w:rPr>
        <w:t xml:space="preserve"> </w:t>
      </w:r>
      <w:r w:rsidR="0007052B">
        <w:rPr>
          <w:sz w:val="24"/>
          <w:szCs w:val="24"/>
        </w:rPr>
        <w:t xml:space="preserve">est soumis, notamment </w:t>
      </w:r>
      <w:r w:rsidR="0007052B" w:rsidRPr="0021552E">
        <w:rPr>
          <w:sz w:val="24"/>
          <w:szCs w:val="24"/>
        </w:rPr>
        <w:t xml:space="preserve">dans chacune des juridictions où </w:t>
      </w:r>
      <w:r w:rsidR="0007052B">
        <w:rPr>
          <w:sz w:val="24"/>
          <w:szCs w:val="24"/>
        </w:rPr>
        <w:t xml:space="preserve">il </w:t>
      </w:r>
      <w:r w:rsidRPr="00F1020D">
        <w:rPr>
          <w:sz w:val="24"/>
          <w:szCs w:val="24"/>
        </w:rPr>
        <w:t xml:space="preserve">est </w:t>
      </w:r>
      <w:r w:rsidR="008D5C7A" w:rsidRPr="00F1020D">
        <w:rPr>
          <w:sz w:val="24"/>
          <w:szCs w:val="24"/>
        </w:rPr>
        <w:t>appelé</w:t>
      </w:r>
      <w:r w:rsidRPr="00F1020D">
        <w:rPr>
          <w:sz w:val="24"/>
          <w:szCs w:val="24"/>
        </w:rPr>
        <w:t xml:space="preserve"> à embaucher et travailler.</w:t>
      </w:r>
    </w:p>
    <w:p w14:paraId="00522150" w14:textId="77777777" w:rsidR="0039089F" w:rsidRPr="00E14895" w:rsidRDefault="0039089F" w:rsidP="00F1020D">
      <w:pPr>
        <w:jc w:val="both"/>
        <w:rPr>
          <w:sz w:val="24"/>
          <w:szCs w:val="24"/>
        </w:rPr>
      </w:pPr>
    </w:p>
    <w:p w14:paraId="54EFB3E2" w14:textId="77777777" w:rsidR="0007052B" w:rsidRDefault="00393432" w:rsidP="00946C19">
      <w:pPr>
        <w:jc w:val="both"/>
        <w:rPr>
          <w:b/>
          <w:bCs/>
          <w:sz w:val="24"/>
          <w:szCs w:val="24"/>
        </w:rPr>
      </w:pPr>
      <w:r w:rsidRPr="00F1020D">
        <w:rPr>
          <w:b/>
          <w:bCs/>
          <w:sz w:val="24"/>
          <w:szCs w:val="24"/>
        </w:rPr>
        <w:t xml:space="preserve">2. Objectifs </w:t>
      </w:r>
    </w:p>
    <w:p w14:paraId="69D4A272" w14:textId="70A3E27E" w:rsidR="0039089F" w:rsidRPr="0007052B" w:rsidRDefault="00393432" w:rsidP="00F1020D">
      <w:pPr>
        <w:jc w:val="both"/>
        <w:rPr>
          <w:sz w:val="24"/>
          <w:szCs w:val="24"/>
        </w:rPr>
      </w:pPr>
      <w:r w:rsidRPr="0007052B">
        <w:rPr>
          <w:sz w:val="24"/>
          <w:szCs w:val="24"/>
        </w:rPr>
        <w:t xml:space="preserve">La </w:t>
      </w:r>
      <w:r w:rsidR="0007052B" w:rsidRPr="00F1020D">
        <w:rPr>
          <w:sz w:val="24"/>
          <w:szCs w:val="24"/>
        </w:rPr>
        <w:t>P</w:t>
      </w:r>
      <w:r w:rsidRPr="0007052B">
        <w:rPr>
          <w:sz w:val="24"/>
          <w:szCs w:val="24"/>
        </w:rPr>
        <w:t xml:space="preserve">olitique d’embauche a pour effet : </w:t>
      </w:r>
    </w:p>
    <w:p w14:paraId="02B54771" w14:textId="6BD92C21" w:rsidR="0063482B" w:rsidRPr="00F1020D" w:rsidRDefault="00393432" w:rsidP="00F1020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>de déterminer les rôles et les responsabilités des personnes impliquées dans le processus d’embauche du personnel d</w:t>
      </w:r>
      <w:r w:rsidR="00663A74" w:rsidRPr="00F1020D">
        <w:rPr>
          <w:sz w:val="24"/>
          <w:szCs w:val="24"/>
        </w:rPr>
        <w:t xml:space="preserve">u Comité </w:t>
      </w:r>
      <w:r w:rsidR="0063482B">
        <w:rPr>
          <w:sz w:val="24"/>
          <w:szCs w:val="24"/>
        </w:rPr>
        <w:t>p</w:t>
      </w:r>
      <w:r w:rsidR="00663A74" w:rsidRPr="00F1020D">
        <w:rPr>
          <w:sz w:val="24"/>
          <w:szCs w:val="24"/>
        </w:rPr>
        <w:t xml:space="preserve">aritaire </w:t>
      </w:r>
      <w:r w:rsidRPr="00F1020D">
        <w:rPr>
          <w:sz w:val="24"/>
          <w:szCs w:val="24"/>
        </w:rPr>
        <w:t xml:space="preserve">afin que ces personnes soient imputables des principes établis par la politique ; </w:t>
      </w:r>
    </w:p>
    <w:p w14:paraId="4F0EC663" w14:textId="55A9F8F2" w:rsidR="0063482B" w:rsidRPr="00F1020D" w:rsidRDefault="00393432" w:rsidP="00F1020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>d’</w:t>
      </w:r>
      <w:r w:rsidR="0063482B">
        <w:rPr>
          <w:sz w:val="24"/>
          <w:szCs w:val="24"/>
        </w:rPr>
        <w:t>assurer</w:t>
      </w:r>
      <w:r w:rsidRPr="00F1020D">
        <w:rPr>
          <w:sz w:val="24"/>
          <w:szCs w:val="24"/>
        </w:rPr>
        <w:t xml:space="preserve"> que le processus d’embauche soit non discriminatoire, équitable, confidentiel, rigoureux, transparent et </w:t>
      </w:r>
      <w:r w:rsidR="0063482B">
        <w:rPr>
          <w:sz w:val="24"/>
          <w:szCs w:val="24"/>
        </w:rPr>
        <w:t xml:space="preserve">qu’il </w:t>
      </w:r>
      <w:r w:rsidRPr="00F1020D">
        <w:rPr>
          <w:sz w:val="24"/>
          <w:szCs w:val="24"/>
        </w:rPr>
        <w:t xml:space="preserve">réponde à des standards de qualité et d’éthique élevés pour le personnel et les personnes désireuses d’œuvrer au sein </w:t>
      </w:r>
      <w:r w:rsidR="00663A74" w:rsidRPr="00F1020D">
        <w:rPr>
          <w:sz w:val="24"/>
          <w:szCs w:val="24"/>
        </w:rPr>
        <w:t xml:space="preserve">du Comité </w:t>
      </w:r>
      <w:r w:rsidR="0063482B">
        <w:rPr>
          <w:sz w:val="24"/>
          <w:szCs w:val="24"/>
        </w:rPr>
        <w:t>p</w:t>
      </w:r>
      <w:r w:rsidR="00663A74" w:rsidRPr="00F1020D">
        <w:rPr>
          <w:sz w:val="24"/>
          <w:szCs w:val="24"/>
        </w:rPr>
        <w:t>aritaire</w:t>
      </w:r>
      <w:r w:rsidRPr="00F1020D">
        <w:rPr>
          <w:sz w:val="24"/>
          <w:szCs w:val="24"/>
        </w:rPr>
        <w:t xml:space="preserve"> ; </w:t>
      </w:r>
    </w:p>
    <w:p w14:paraId="58D526DF" w14:textId="2090B89B" w:rsidR="00CA0A34" w:rsidRPr="00F1020D" w:rsidRDefault="00393432" w:rsidP="00F1020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de permettre </w:t>
      </w:r>
      <w:r w:rsidR="00663A74" w:rsidRPr="00F1020D">
        <w:rPr>
          <w:sz w:val="24"/>
          <w:szCs w:val="24"/>
        </w:rPr>
        <w:t xml:space="preserve">au Comité </w:t>
      </w:r>
      <w:r w:rsidR="0063482B">
        <w:rPr>
          <w:sz w:val="24"/>
          <w:szCs w:val="24"/>
        </w:rPr>
        <w:t>p</w:t>
      </w:r>
      <w:r w:rsidR="00663A74" w:rsidRPr="00F1020D">
        <w:rPr>
          <w:sz w:val="24"/>
          <w:szCs w:val="24"/>
        </w:rPr>
        <w:t>aritaire</w:t>
      </w:r>
      <w:r w:rsidRPr="00F1020D">
        <w:rPr>
          <w:sz w:val="24"/>
          <w:szCs w:val="24"/>
        </w:rPr>
        <w:t xml:space="preserve"> d’assurer la planification des ressources humaines en fonction des besoins et en vue de répondre au roulement du personnel et au comblement de postes vacants ou nouvellement créés ; </w:t>
      </w:r>
    </w:p>
    <w:p w14:paraId="564D43F5" w14:textId="461E6A1A" w:rsidR="00CA0A34" w:rsidRPr="00F1020D" w:rsidRDefault="00393432" w:rsidP="00F1020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de prévoir que les personnes qui détiennent un poste au sein </w:t>
      </w:r>
      <w:r w:rsidR="00663A74" w:rsidRPr="00F1020D">
        <w:rPr>
          <w:sz w:val="24"/>
          <w:szCs w:val="24"/>
        </w:rPr>
        <w:t xml:space="preserve">du Comité </w:t>
      </w:r>
      <w:r w:rsidR="00CA0A34">
        <w:rPr>
          <w:sz w:val="24"/>
          <w:szCs w:val="24"/>
        </w:rPr>
        <w:t>p</w:t>
      </w:r>
      <w:r w:rsidR="00663A74" w:rsidRPr="00F1020D">
        <w:rPr>
          <w:sz w:val="24"/>
          <w:szCs w:val="24"/>
        </w:rPr>
        <w:t>aritaire</w:t>
      </w:r>
      <w:r w:rsidRPr="00F1020D">
        <w:rPr>
          <w:sz w:val="24"/>
          <w:szCs w:val="24"/>
        </w:rPr>
        <w:t xml:space="preserve"> bénéficient d’un programme d’accueil et d’intégration ; </w:t>
      </w:r>
    </w:p>
    <w:p w14:paraId="4387B47A" w14:textId="0317F14D" w:rsidR="00CA0A34" w:rsidRPr="00F1020D" w:rsidRDefault="00393432" w:rsidP="00F1020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de permettre au personnel déjà en fonction au sein de l’entreprise de postuler sur les postes à pourvoir en toute équité et en autant qu’ils détiennent les compétences et qualifications requises pour l’emploi. La décision finale sera prise à la discrétion du requérant; </w:t>
      </w:r>
    </w:p>
    <w:p w14:paraId="650EBAD1" w14:textId="75DBADA3" w:rsidR="00CA0A34" w:rsidRPr="00F1020D" w:rsidRDefault="00393432" w:rsidP="00F1020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d’éviter les conflits d’intérêts; </w:t>
      </w:r>
    </w:p>
    <w:p w14:paraId="70923524" w14:textId="07A149A5" w:rsidR="00393432" w:rsidRPr="00F1020D" w:rsidRDefault="00393432" w:rsidP="00F1020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d’établir le processus de discipline ou de sanction des employés n’agissant pas en conformité avec les règlements internes et le manuel de l’employé cadre et de l’employé non-cadre. </w:t>
      </w:r>
    </w:p>
    <w:p w14:paraId="340D9BCB" w14:textId="77777777" w:rsidR="0039089F" w:rsidRPr="00E14895" w:rsidRDefault="0039089F" w:rsidP="00F1020D">
      <w:pPr>
        <w:jc w:val="both"/>
        <w:rPr>
          <w:sz w:val="24"/>
          <w:szCs w:val="24"/>
        </w:rPr>
      </w:pPr>
    </w:p>
    <w:p w14:paraId="091E7C03" w14:textId="77777777" w:rsidR="00393432" w:rsidRPr="00F1020D" w:rsidRDefault="00393432" w:rsidP="00F1020D">
      <w:pPr>
        <w:jc w:val="both"/>
        <w:rPr>
          <w:b/>
          <w:bCs/>
          <w:sz w:val="24"/>
          <w:szCs w:val="24"/>
        </w:rPr>
      </w:pPr>
      <w:r w:rsidRPr="00F1020D">
        <w:rPr>
          <w:b/>
          <w:bCs/>
          <w:sz w:val="24"/>
          <w:szCs w:val="24"/>
        </w:rPr>
        <w:t xml:space="preserve">3. Rôles et responsabilité des intervenants </w:t>
      </w:r>
    </w:p>
    <w:p w14:paraId="71883A95" w14:textId="0B205EEE" w:rsidR="00663A74" w:rsidRPr="00E14895" w:rsidRDefault="00393432" w:rsidP="00F1020D">
      <w:pPr>
        <w:ind w:firstLine="708"/>
        <w:jc w:val="both"/>
        <w:rPr>
          <w:sz w:val="24"/>
          <w:szCs w:val="24"/>
        </w:rPr>
      </w:pPr>
      <w:r w:rsidRPr="00E14895">
        <w:rPr>
          <w:sz w:val="24"/>
          <w:szCs w:val="24"/>
        </w:rPr>
        <w:t xml:space="preserve">3.1. Le </w:t>
      </w:r>
      <w:r w:rsidR="00663A74" w:rsidRPr="00E14895">
        <w:rPr>
          <w:sz w:val="24"/>
          <w:szCs w:val="24"/>
        </w:rPr>
        <w:t xml:space="preserve">Directeur </w:t>
      </w:r>
      <w:r w:rsidR="00CA0A34">
        <w:rPr>
          <w:sz w:val="24"/>
          <w:szCs w:val="24"/>
        </w:rPr>
        <w:t>g</w:t>
      </w:r>
      <w:r w:rsidR="00663A74" w:rsidRPr="00E14895">
        <w:rPr>
          <w:sz w:val="24"/>
          <w:szCs w:val="24"/>
        </w:rPr>
        <w:t>énéral</w:t>
      </w:r>
      <w:r w:rsidR="00CA0A34">
        <w:rPr>
          <w:sz w:val="24"/>
          <w:szCs w:val="24"/>
        </w:rPr>
        <w:t> :</w:t>
      </w:r>
    </w:p>
    <w:p w14:paraId="4DF2D058" w14:textId="017864CD" w:rsidR="00CA0A34" w:rsidRPr="00F1020D" w:rsidRDefault="00CA0A34" w:rsidP="00F1020D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 la personne</w:t>
      </w:r>
      <w:r w:rsidR="00393432" w:rsidRPr="00F1020D">
        <w:rPr>
          <w:sz w:val="24"/>
          <w:szCs w:val="24"/>
        </w:rPr>
        <w:t xml:space="preserve"> responsable de l’application de la présente politique</w:t>
      </w:r>
      <w:r>
        <w:rPr>
          <w:sz w:val="24"/>
          <w:szCs w:val="24"/>
        </w:rPr>
        <w:t>;</w:t>
      </w:r>
    </w:p>
    <w:p w14:paraId="4115446F" w14:textId="0D77B32B" w:rsidR="00CA0A34" w:rsidRPr="00F1020D" w:rsidRDefault="00393432" w:rsidP="00F1020D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détermine les profils de compétence des </w:t>
      </w:r>
      <w:r w:rsidR="00663A74" w:rsidRPr="00F1020D">
        <w:rPr>
          <w:sz w:val="24"/>
          <w:szCs w:val="24"/>
        </w:rPr>
        <w:t>employés</w:t>
      </w:r>
      <w:r w:rsidRPr="00F1020D">
        <w:rPr>
          <w:sz w:val="24"/>
          <w:szCs w:val="24"/>
        </w:rPr>
        <w:t xml:space="preserve">; </w:t>
      </w:r>
    </w:p>
    <w:p w14:paraId="1AA71222" w14:textId="2D7A1140" w:rsidR="00CA0A34" w:rsidRPr="00F1020D" w:rsidRDefault="00393432" w:rsidP="00F1020D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planifie les besoins en main d’œuvre </w:t>
      </w:r>
      <w:r w:rsidR="00663A74" w:rsidRPr="00F1020D">
        <w:rPr>
          <w:sz w:val="24"/>
          <w:szCs w:val="24"/>
        </w:rPr>
        <w:t xml:space="preserve">du Comité </w:t>
      </w:r>
      <w:r w:rsidR="00F037D6">
        <w:rPr>
          <w:sz w:val="24"/>
          <w:szCs w:val="24"/>
        </w:rPr>
        <w:t>p</w:t>
      </w:r>
      <w:r w:rsidR="00663A74" w:rsidRPr="00F1020D">
        <w:rPr>
          <w:sz w:val="24"/>
          <w:szCs w:val="24"/>
        </w:rPr>
        <w:t>aritaire</w:t>
      </w:r>
      <w:r w:rsidRPr="00F1020D">
        <w:rPr>
          <w:sz w:val="24"/>
          <w:szCs w:val="24"/>
        </w:rPr>
        <w:t xml:space="preserve">; </w:t>
      </w:r>
    </w:p>
    <w:p w14:paraId="248FD38D" w14:textId="454E38F9" w:rsidR="00CA0A34" w:rsidRPr="00F1020D" w:rsidRDefault="00393432" w:rsidP="00F1020D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valide la formulation des besoins en personnel émis par les divers services; </w:t>
      </w:r>
    </w:p>
    <w:p w14:paraId="732D886F" w14:textId="64EC819F" w:rsidR="00393432" w:rsidRPr="00F1020D" w:rsidRDefault="00393432" w:rsidP="00F1020D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participe avec le responsable à la sélection de personnes correspondant aux </w:t>
      </w:r>
      <w:r w:rsidR="00E14895" w:rsidRPr="00F1020D">
        <w:rPr>
          <w:sz w:val="24"/>
          <w:szCs w:val="24"/>
        </w:rPr>
        <w:t>postes.</w:t>
      </w:r>
      <w:r w:rsidRPr="00F1020D">
        <w:rPr>
          <w:sz w:val="24"/>
          <w:szCs w:val="24"/>
        </w:rPr>
        <w:t xml:space="preserve"> </w:t>
      </w:r>
    </w:p>
    <w:p w14:paraId="34D7F04E" w14:textId="77777777" w:rsidR="00663A74" w:rsidRPr="00E14895" w:rsidRDefault="00663A74" w:rsidP="00F1020D">
      <w:pPr>
        <w:ind w:firstLine="708"/>
        <w:jc w:val="both"/>
        <w:rPr>
          <w:sz w:val="24"/>
          <w:szCs w:val="24"/>
        </w:rPr>
      </w:pPr>
    </w:p>
    <w:p w14:paraId="5B2AB2FB" w14:textId="6B8C5542" w:rsidR="00663A74" w:rsidRPr="00E14895" w:rsidRDefault="00393432" w:rsidP="00F1020D">
      <w:pPr>
        <w:ind w:firstLine="708"/>
        <w:jc w:val="both"/>
        <w:rPr>
          <w:sz w:val="24"/>
          <w:szCs w:val="24"/>
        </w:rPr>
      </w:pPr>
      <w:r w:rsidRPr="00E14895">
        <w:rPr>
          <w:sz w:val="24"/>
          <w:szCs w:val="24"/>
        </w:rPr>
        <w:t>3.2. L</w:t>
      </w:r>
      <w:r w:rsidR="00F037D6">
        <w:rPr>
          <w:sz w:val="24"/>
          <w:szCs w:val="24"/>
        </w:rPr>
        <w:t>a</w:t>
      </w:r>
      <w:r w:rsidRPr="00E14895">
        <w:rPr>
          <w:sz w:val="24"/>
          <w:szCs w:val="24"/>
        </w:rPr>
        <w:t xml:space="preserve"> </w:t>
      </w:r>
      <w:r w:rsidR="00F037D6">
        <w:rPr>
          <w:sz w:val="24"/>
          <w:szCs w:val="24"/>
        </w:rPr>
        <w:t>direction</w:t>
      </w:r>
      <w:r w:rsidR="00F037D6" w:rsidRPr="00E14895">
        <w:rPr>
          <w:sz w:val="24"/>
          <w:szCs w:val="24"/>
        </w:rPr>
        <w:t xml:space="preserve"> </w:t>
      </w:r>
      <w:r w:rsidRPr="00E14895">
        <w:rPr>
          <w:sz w:val="24"/>
          <w:szCs w:val="24"/>
        </w:rPr>
        <w:t>ou les responsables</w:t>
      </w:r>
      <w:r w:rsidR="00F037D6">
        <w:rPr>
          <w:sz w:val="24"/>
          <w:szCs w:val="24"/>
        </w:rPr>
        <w:t> :</w:t>
      </w:r>
    </w:p>
    <w:p w14:paraId="71C87B0B" w14:textId="4C102249" w:rsidR="00F037D6" w:rsidRPr="00F1020D" w:rsidRDefault="00393432" w:rsidP="00F1020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déterminent les profils de compétence des postes cadres et employés reliés à leur niveau de responsabilités; </w:t>
      </w:r>
    </w:p>
    <w:p w14:paraId="1B44F5A9" w14:textId="78B6BAA8" w:rsidR="00F037D6" w:rsidRPr="00F1020D" w:rsidRDefault="00393432" w:rsidP="00F1020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formulent les besoins en personnel dans leurs services respectifs; </w:t>
      </w:r>
    </w:p>
    <w:p w14:paraId="51EEF303" w14:textId="1523B8CB" w:rsidR="00393432" w:rsidRPr="00F1020D" w:rsidRDefault="00393432" w:rsidP="00F1020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participent avec le responsable des ressources humaines à la sélection de personnes correspondant aux postes hors-cadre. </w:t>
      </w:r>
    </w:p>
    <w:p w14:paraId="56EDA503" w14:textId="77777777" w:rsidR="00663A74" w:rsidRPr="00E14895" w:rsidRDefault="00663A74" w:rsidP="00F1020D">
      <w:pPr>
        <w:ind w:left="708" w:firstLine="708"/>
        <w:jc w:val="both"/>
        <w:rPr>
          <w:sz w:val="24"/>
          <w:szCs w:val="24"/>
        </w:rPr>
      </w:pPr>
    </w:p>
    <w:p w14:paraId="75E045A5" w14:textId="21344C42" w:rsidR="00663A74" w:rsidRPr="00E14895" w:rsidRDefault="00393432" w:rsidP="00F1020D">
      <w:pPr>
        <w:ind w:firstLine="708"/>
        <w:jc w:val="both"/>
        <w:rPr>
          <w:sz w:val="24"/>
          <w:szCs w:val="24"/>
        </w:rPr>
      </w:pPr>
      <w:r w:rsidRPr="00E14895">
        <w:rPr>
          <w:sz w:val="24"/>
          <w:szCs w:val="24"/>
        </w:rPr>
        <w:t xml:space="preserve">3.3. </w:t>
      </w:r>
      <w:r w:rsidR="00730293">
        <w:rPr>
          <w:sz w:val="24"/>
          <w:szCs w:val="24"/>
        </w:rPr>
        <w:t xml:space="preserve">Les Ressources </w:t>
      </w:r>
      <w:r w:rsidR="00F037D6">
        <w:rPr>
          <w:sz w:val="24"/>
          <w:szCs w:val="24"/>
        </w:rPr>
        <w:t>h</w:t>
      </w:r>
      <w:r w:rsidR="00730293">
        <w:rPr>
          <w:sz w:val="24"/>
          <w:szCs w:val="24"/>
        </w:rPr>
        <w:t>umaines</w:t>
      </w:r>
      <w:r w:rsidR="00F037D6">
        <w:rPr>
          <w:sz w:val="24"/>
          <w:szCs w:val="24"/>
        </w:rPr>
        <w:t> :</w:t>
      </w:r>
    </w:p>
    <w:p w14:paraId="1016D1CB" w14:textId="1AF26D1E" w:rsidR="00F037D6" w:rsidRPr="00F1020D" w:rsidRDefault="00393432" w:rsidP="00F1020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applique la </w:t>
      </w:r>
      <w:r w:rsidR="00F037D6">
        <w:rPr>
          <w:sz w:val="24"/>
          <w:szCs w:val="24"/>
        </w:rPr>
        <w:t>P</w:t>
      </w:r>
      <w:r w:rsidRPr="00F1020D">
        <w:rPr>
          <w:sz w:val="24"/>
          <w:szCs w:val="24"/>
        </w:rPr>
        <w:t xml:space="preserve">olitique d’embauche en mettant en place les stratégies, les processus, les procédures et les outils propres à l’atteinte des objectifs visés par la politique; </w:t>
      </w:r>
    </w:p>
    <w:p w14:paraId="0548FC88" w14:textId="783FDDE0" w:rsidR="00F037D6" w:rsidRPr="00F1020D" w:rsidRDefault="00393432" w:rsidP="00F1020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maintient les banques de données de candidatures; </w:t>
      </w:r>
    </w:p>
    <w:p w14:paraId="7B234B29" w14:textId="547A389F" w:rsidR="00F037D6" w:rsidRPr="00F1020D" w:rsidRDefault="00393432" w:rsidP="00F1020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procède à l’engagement du personnel permanent, temporaire à temps partiel ou du personnel occasionnel; </w:t>
      </w:r>
    </w:p>
    <w:p w14:paraId="330EB0E7" w14:textId="6FDB1A34" w:rsidR="00393432" w:rsidRPr="00F1020D" w:rsidRDefault="00393432" w:rsidP="00F1020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F1020D">
        <w:rPr>
          <w:sz w:val="24"/>
          <w:szCs w:val="24"/>
        </w:rPr>
        <w:t xml:space="preserve">organise le processus d’accueil et d’intégration des ressources humaines en collaboration avec les formateurs internes. </w:t>
      </w:r>
    </w:p>
    <w:p w14:paraId="55A54DE8" w14:textId="77777777" w:rsidR="00E14895" w:rsidRPr="00E14895" w:rsidRDefault="00E14895" w:rsidP="00F1020D">
      <w:pPr>
        <w:ind w:left="708" w:firstLine="708"/>
        <w:jc w:val="both"/>
        <w:rPr>
          <w:sz w:val="24"/>
          <w:szCs w:val="24"/>
        </w:rPr>
      </w:pPr>
    </w:p>
    <w:p w14:paraId="41AA9BC4" w14:textId="77777777" w:rsidR="00E14895" w:rsidRPr="00F1020D" w:rsidRDefault="00393432" w:rsidP="00F1020D">
      <w:pPr>
        <w:jc w:val="both"/>
        <w:rPr>
          <w:b/>
          <w:bCs/>
          <w:sz w:val="24"/>
          <w:szCs w:val="24"/>
        </w:rPr>
      </w:pPr>
      <w:r w:rsidRPr="00F1020D">
        <w:rPr>
          <w:b/>
          <w:bCs/>
          <w:sz w:val="24"/>
          <w:szCs w:val="24"/>
        </w:rPr>
        <w:t xml:space="preserve">4. Entrée en vigueur </w:t>
      </w:r>
    </w:p>
    <w:p w14:paraId="492689EA" w14:textId="77777777" w:rsidR="00C47690" w:rsidRPr="00E14895" w:rsidRDefault="00393432" w:rsidP="00F1020D">
      <w:pPr>
        <w:jc w:val="both"/>
        <w:rPr>
          <w:sz w:val="24"/>
          <w:szCs w:val="24"/>
        </w:rPr>
      </w:pPr>
      <w:r w:rsidRPr="00E14895">
        <w:rPr>
          <w:sz w:val="24"/>
          <w:szCs w:val="24"/>
        </w:rPr>
        <w:t xml:space="preserve">La présente politique </w:t>
      </w:r>
      <w:r w:rsidR="00E14895">
        <w:rPr>
          <w:sz w:val="24"/>
          <w:szCs w:val="24"/>
        </w:rPr>
        <w:t>entrera</w:t>
      </w:r>
      <w:r w:rsidRPr="00E14895">
        <w:rPr>
          <w:sz w:val="24"/>
          <w:szCs w:val="24"/>
        </w:rPr>
        <w:t xml:space="preserve"> en vigueur au moment de son approbation par résolution du conseil d’administration</w:t>
      </w:r>
      <w:r w:rsidR="00E14895">
        <w:rPr>
          <w:sz w:val="24"/>
          <w:szCs w:val="24"/>
        </w:rPr>
        <w:t>.</w:t>
      </w:r>
    </w:p>
    <w:sectPr w:rsidR="00C47690" w:rsidRPr="00E1489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33B2" w14:textId="77777777" w:rsidR="00A44EBE" w:rsidRDefault="00A44EBE" w:rsidP="008D5C7A">
      <w:pPr>
        <w:spacing w:after="0" w:line="240" w:lineRule="auto"/>
      </w:pPr>
      <w:r>
        <w:separator/>
      </w:r>
    </w:p>
  </w:endnote>
  <w:endnote w:type="continuationSeparator" w:id="0">
    <w:p w14:paraId="1D904E5A" w14:textId="77777777" w:rsidR="00A44EBE" w:rsidRDefault="00A44EBE" w:rsidP="008D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0DE3E" w14:textId="77777777" w:rsidR="00A44EBE" w:rsidRDefault="00A44EBE" w:rsidP="008D5C7A">
      <w:pPr>
        <w:spacing w:after="0" w:line="240" w:lineRule="auto"/>
      </w:pPr>
      <w:r>
        <w:separator/>
      </w:r>
    </w:p>
  </w:footnote>
  <w:footnote w:type="continuationSeparator" w:id="0">
    <w:p w14:paraId="63120EA6" w14:textId="77777777" w:rsidR="00A44EBE" w:rsidRDefault="00A44EBE" w:rsidP="008D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41EF" w14:textId="77777777" w:rsidR="008D5C7A" w:rsidRDefault="008D5C7A">
    <w:pPr>
      <w:pStyle w:val="En-tte"/>
    </w:pPr>
    <w:r>
      <w:rPr>
        <w:noProof/>
      </w:rPr>
      <w:drawing>
        <wp:inline distT="0" distB="0" distL="0" distR="0" wp14:anchorId="7C6C8FE7" wp14:editId="6BD98BCC">
          <wp:extent cx="762000" cy="762000"/>
          <wp:effectExtent l="0" t="0" r="0" b="0"/>
          <wp:docPr id="1" name="Image 1" descr="Image result for comité paritaire des bou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ité paritaire des bou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862"/>
    <w:multiLevelType w:val="hybridMultilevel"/>
    <w:tmpl w:val="850E135C"/>
    <w:lvl w:ilvl="0" w:tplc="10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98C6351"/>
    <w:multiLevelType w:val="hybridMultilevel"/>
    <w:tmpl w:val="BE9630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DA9"/>
    <w:multiLevelType w:val="hybridMultilevel"/>
    <w:tmpl w:val="370E91C2"/>
    <w:lvl w:ilvl="0" w:tplc="10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31968B0"/>
    <w:multiLevelType w:val="hybridMultilevel"/>
    <w:tmpl w:val="D56E83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4A2F"/>
    <w:multiLevelType w:val="hybridMultilevel"/>
    <w:tmpl w:val="802CA860"/>
    <w:lvl w:ilvl="0" w:tplc="10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FEC07E3"/>
    <w:multiLevelType w:val="hybridMultilevel"/>
    <w:tmpl w:val="97A630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D2160"/>
    <w:multiLevelType w:val="hybridMultilevel"/>
    <w:tmpl w:val="15DA99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32"/>
    <w:rsid w:val="0007052B"/>
    <w:rsid w:val="00070E50"/>
    <w:rsid w:val="00210BE6"/>
    <w:rsid w:val="00342DFC"/>
    <w:rsid w:val="0039089F"/>
    <w:rsid w:val="00393432"/>
    <w:rsid w:val="0063482B"/>
    <w:rsid w:val="00663A74"/>
    <w:rsid w:val="00730293"/>
    <w:rsid w:val="007D7D68"/>
    <w:rsid w:val="008D5C7A"/>
    <w:rsid w:val="009200B2"/>
    <w:rsid w:val="00946C19"/>
    <w:rsid w:val="00A44EBE"/>
    <w:rsid w:val="00C47690"/>
    <w:rsid w:val="00CA0A34"/>
    <w:rsid w:val="00D804D5"/>
    <w:rsid w:val="00E14895"/>
    <w:rsid w:val="00F037D6"/>
    <w:rsid w:val="00F1020D"/>
    <w:rsid w:val="00F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030D"/>
  <w15:chartTrackingRefBased/>
  <w15:docId w15:val="{272EDDF2-200F-4FBD-ACCE-FC531CCC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4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5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C7A"/>
  </w:style>
  <w:style w:type="paragraph" w:styleId="Pieddepage">
    <w:name w:val="footer"/>
    <w:basedOn w:val="Normal"/>
    <w:link w:val="PieddepageCar"/>
    <w:uiPriority w:val="99"/>
    <w:unhideWhenUsed/>
    <w:rsid w:val="008D5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C7A"/>
  </w:style>
  <w:style w:type="paragraph" w:styleId="Textedebulles">
    <w:name w:val="Balloon Text"/>
    <w:basedOn w:val="Normal"/>
    <w:link w:val="TextedebullesCar"/>
    <w:uiPriority w:val="99"/>
    <w:semiHidden/>
    <w:unhideWhenUsed/>
    <w:rsid w:val="0094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081D19FC614B9729CB778FBD4289" ma:contentTypeVersion="13" ma:contentTypeDescription="Crée un document." ma:contentTypeScope="" ma:versionID="cab51e38e40a6be1b3eadbf820d07675">
  <xsd:schema xmlns:xsd="http://www.w3.org/2001/XMLSchema" xmlns:xs="http://www.w3.org/2001/XMLSchema" xmlns:p="http://schemas.microsoft.com/office/2006/metadata/properties" xmlns:ns2="22e47797-072f-4127-bbf6-f57a44a7cc04" xmlns:ns3="16dfbcaa-c7fc-48bd-95a8-eeaaf8b31ed6" targetNamespace="http://schemas.microsoft.com/office/2006/metadata/properties" ma:root="true" ma:fieldsID="bbfc87a2ccfc0b7a99a2787c0307eb7e" ns2:_="" ns3:_="">
    <xsd:import namespace="22e47797-072f-4127-bbf6-f57a44a7cc04"/>
    <xsd:import namespace="16dfbcaa-c7fc-48bd-95a8-eeaaf8b3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7797-072f-4127-bbf6-f57a44a7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bcaa-c7fc-48bd-95a8-eeaaf8b3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AA4D1-E9A6-4F05-8851-9B82A02DB9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9597C-FC6F-4592-9DB3-17A0E446ADE0}"/>
</file>

<file path=customXml/itemProps3.xml><?xml version="1.0" encoding="utf-8"?>
<ds:datastoreItem xmlns:ds="http://schemas.openxmlformats.org/officeDocument/2006/customXml" ds:itemID="{A08BF479-2E38-4173-829F-2D9B4242D267}"/>
</file>

<file path=customXml/itemProps4.xml><?xml version="1.0" encoding="utf-8"?>
<ds:datastoreItem xmlns:ds="http://schemas.openxmlformats.org/officeDocument/2006/customXml" ds:itemID="{8764C2A3-5526-4162-9265-CB05DACD2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proulx</dc:creator>
  <cp:keywords/>
  <dc:description/>
  <cp:lastModifiedBy>Comite Paritaire</cp:lastModifiedBy>
  <cp:revision>16</cp:revision>
  <cp:lastPrinted>2020-03-09T17:44:00Z</cp:lastPrinted>
  <dcterms:created xsi:type="dcterms:W3CDTF">2020-12-10T17:53:00Z</dcterms:created>
  <dcterms:modified xsi:type="dcterms:W3CDTF">2020-12-14T15:42:00Z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a6d24486-f0da-4eb8-8243-e8fc34da9757</vt:lpwstr>
  </property>
  <property fmtid="{D5CDD505-2E9C-101B-9397-08002B2CF9AE}" pid="3" name="ContentTypeId">
    <vt:lpwstr>0x010100C801081D19FC614B9729CB778FBD4289</vt:lpwstr>
  </property>
</Properties>
</file>